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4</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一百零五、霸州市扬芬港镇第四小学收支预算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501620霸州市扬芬港镇第四小学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447.45</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447.45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447.45</w:t>
            </w:r>
          </w:p>
        </w:tc>
        <w:tc>
          <w:tcPr>
            <w:tcW w:w="4535" w:type="dxa"/>
            <w:vAlign w:val="center"/>
          </w:tcPr>
          <w:p>
            <w:pPr>
              <w:pStyle w:val="26"/>
            </w:pPr>
            <w:r>
              <w:t>本年支出合计</w:t>
            </w:r>
          </w:p>
        </w:tc>
        <w:tc>
          <w:tcPr>
            <w:tcW w:w="2126" w:type="dxa"/>
            <w:vAlign w:val="center"/>
          </w:tcPr>
          <w:p>
            <w:pPr>
              <w:pStyle w:val="27"/>
            </w:pPr>
            <w:r>
              <w:t>447.45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447.45</w:t>
            </w:r>
          </w:p>
        </w:tc>
        <w:tc>
          <w:tcPr>
            <w:tcW w:w="4535" w:type="dxa"/>
            <w:vAlign w:val="center"/>
          </w:tcPr>
          <w:p>
            <w:pPr>
              <w:pStyle w:val="26"/>
            </w:pPr>
            <w:r>
              <w:t>支出总计</w:t>
            </w:r>
          </w:p>
        </w:tc>
        <w:tc>
          <w:tcPr>
            <w:tcW w:w="2126" w:type="dxa"/>
            <w:vAlign w:val="center"/>
          </w:tcPr>
          <w:p>
            <w:pPr>
              <w:pStyle w:val="27"/>
            </w:pPr>
            <w:r>
              <w:t>447.45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501620霸州市扬芬港镇第四小学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447.45</w:t>
            </w:r>
          </w:p>
        </w:tc>
        <w:tc>
          <w:tcPr>
            <w:tcW w:w="1134" w:type="dxa"/>
            <w:vAlign w:val="center"/>
          </w:tcPr>
          <w:p>
            <w:pPr>
              <w:pStyle w:val="27"/>
            </w:pPr>
            <w:r>
              <w:t>447.45</w:t>
            </w:r>
          </w:p>
        </w:tc>
        <w:tc>
          <w:tcPr>
            <w:tcW w:w="1134" w:type="dxa"/>
            <w:vAlign w:val="center"/>
          </w:tcPr>
          <w:p>
            <w:pPr>
              <w:pStyle w:val="27"/>
            </w:pPr>
            <w:r>
              <w:t>447.45</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447.45</w:t>
            </w:r>
          </w:p>
        </w:tc>
        <w:tc>
          <w:tcPr>
            <w:tcW w:w="1134" w:type="dxa"/>
            <w:vAlign w:val="center"/>
          </w:tcPr>
          <w:p>
            <w:pPr>
              <w:pStyle w:val="23"/>
            </w:pPr>
            <w:r>
              <w:t>447.45</w:t>
            </w:r>
          </w:p>
        </w:tc>
        <w:tc>
          <w:tcPr>
            <w:tcW w:w="1134" w:type="dxa"/>
            <w:vAlign w:val="center"/>
          </w:tcPr>
          <w:p>
            <w:pPr>
              <w:pStyle w:val="23"/>
            </w:pPr>
            <w:r>
              <w:t>447.45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447.45</w:t>
            </w:r>
          </w:p>
        </w:tc>
        <w:tc>
          <w:tcPr>
            <w:tcW w:w="1134" w:type="dxa"/>
            <w:vAlign w:val="center"/>
          </w:tcPr>
          <w:p>
            <w:pPr>
              <w:pStyle w:val="23"/>
            </w:pPr>
            <w:r>
              <w:t>447.45</w:t>
            </w:r>
          </w:p>
        </w:tc>
        <w:tc>
          <w:tcPr>
            <w:tcW w:w="1134" w:type="dxa"/>
            <w:vAlign w:val="center"/>
          </w:tcPr>
          <w:p>
            <w:pPr>
              <w:pStyle w:val="23"/>
            </w:pPr>
            <w:r>
              <w:t>447.45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21.88</w:t>
            </w:r>
          </w:p>
        </w:tc>
        <w:tc>
          <w:tcPr>
            <w:tcW w:w="1134" w:type="dxa"/>
            <w:vAlign w:val="center"/>
          </w:tcPr>
          <w:p>
            <w:pPr>
              <w:pStyle w:val="23"/>
            </w:pPr>
            <w:r>
              <w:t>21.88</w:t>
            </w:r>
          </w:p>
        </w:tc>
        <w:tc>
          <w:tcPr>
            <w:tcW w:w="1134" w:type="dxa"/>
            <w:vAlign w:val="center"/>
          </w:tcPr>
          <w:p>
            <w:pPr>
              <w:pStyle w:val="23"/>
            </w:pPr>
            <w:r>
              <w:t>21.88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425.57</w:t>
            </w:r>
          </w:p>
        </w:tc>
        <w:tc>
          <w:tcPr>
            <w:tcW w:w="1134" w:type="dxa"/>
            <w:vAlign w:val="center"/>
          </w:tcPr>
          <w:p>
            <w:pPr>
              <w:pStyle w:val="23"/>
            </w:pPr>
            <w:r>
              <w:t>425.57</w:t>
            </w:r>
          </w:p>
        </w:tc>
        <w:tc>
          <w:tcPr>
            <w:tcW w:w="1134" w:type="dxa"/>
            <w:vAlign w:val="center"/>
          </w:tcPr>
          <w:p>
            <w:pPr>
              <w:pStyle w:val="23"/>
            </w:pPr>
            <w:r>
              <w:t>425.57</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501620霸州市扬芬港镇第四小学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447.45</w:t>
            </w:r>
          </w:p>
        </w:tc>
        <w:tc>
          <w:tcPr>
            <w:tcW w:w="1361" w:type="dxa"/>
            <w:vAlign w:val="center"/>
          </w:tcPr>
          <w:p>
            <w:pPr>
              <w:pStyle w:val="27"/>
            </w:pPr>
            <w:r>
              <w:t>394.03</w:t>
            </w:r>
          </w:p>
        </w:tc>
        <w:tc>
          <w:tcPr>
            <w:tcW w:w="1361" w:type="dxa"/>
            <w:vAlign w:val="center"/>
          </w:tcPr>
          <w:p>
            <w:pPr>
              <w:pStyle w:val="27"/>
            </w:pPr>
            <w:r>
              <w:t>53.42</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447.45</w:t>
            </w:r>
          </w:p>
        </w:tc>
        <w:tc>
          <w:tcPr>
            <w:tcW w:w="1361" w:type="dxa"/>
            <w:vAlign w:val="center"/>
          </w:tcPr>
          <w:p>
            <w:pPr>
              <w:pStyle w:val="23"/>
            </w:pPr>
            <w:r>
              <w:t>394.03</w:t>
            </w:r>
          </w:p>
        </w:tc>
        <w:tc>
          <w:tcPr>
            <w:tcW w:w="1361" w:type="dxa"/>
            <w:vAlign w:val="center"/>
          </w:tcPr>
          <w:p>
            <w:pPr>
              <w:pStyle w:val="23"/>
            </w:pPr>
            <w:r>
              <w:t>53.42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447.45</w:t>
            </w:r>
          </w:p>
        </w:tc>
        <w:tc>
          <w:tcPr>
            <w:tcW w:w="1361" w:type="dxa"/>
            <w:vAlign w:val="center"/>
          </w:tcPr>
          <w:p>
            <w:pPr>
              <w:pStyle w:val="23"/>
            </w:pPr>
            <w:r>
              <w:t>394.03</w:t>
            </w:r>
          </w:p>
        </w:tc>
        <w:tc>
          <w:tcPr>
            <w:tcW w:w="1361" w:type="dxa"/>
            <w:vAlign w:val="center"/>
          </w:tcPr>
          <w:p>
            <w:pPr>
              <w:pStyle w:val="23"/>
            </w:pPr>
            <w:r>
              <w:t>53.42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21.88</w:t>
            </w:r>
          </w:p>
        </w:tc>
        <w:tc>
          <w:tcPr>
            <w:tcW w:w="1361" w:type="dxa"/>
            <w:vAlign w:val="center"/>
          </w:tcPr>
          <w:p>
            <w:pPr>
              <w:pStyle w:val="23"/>
            </w:pPr>
            <w:r>
              <w:t>4.48</w:t>
            </w:r>
          </w:p>
        </w:tc>
        <w:tc>
          <w:tcPr>
            <w:tcW w:w="1361" w:type="dxa"/>
            <w:vAlign w:val="center"/>
          </w:tcPr>
          <w:p>
            <w:pPr>
              <w:pStyle w:val="23"/>
            </w:pPr>
            <w:r>
              <w:t>17.40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425.57</w:t>
            </w:r>
          </w:p>
        </w:tc>
        <w:tc>
          <w:tcPr>
            <w:tcW w:w="1361" w:type="dxa"/>
            <w:vAlign w:val="center"/>
          </w:tcPr>
          <w:p>
            <w:pPr>
              <w:pStyle w:val="23"/>
            </w:pPr>
            <w:r>
              <w:t>389.55</w:t>
            </w:r>
          </w:p>
        </w:tc>
        <w:tc>
          <w:tcPr>
            <w:tcW w:w="1361" w:type="dxa"/>
            <w:vAlign w:val="center"/>
          </w:tcPr>
          <w:p>
            <w:pPr>
              <w:pStyle w:val="23"/>
            </w:pPr>
            <w:r>
              <w:t>36.02</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501620霸州市扬芬港镇第四小学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447.45</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447.45</w:t>
            </w:r>
          </w:p>
        </w:tc>
        <w:tc>
          <w:tcPr>
            <w:tcW w:w="1474" w:type="dxa"/>
            <w:vAlign w:val="center"/>
          </w:tcPr>
          <w:p>
            <w:pPr>
              <w:pStyle w:val="23"/>
            </w:pPr>
            <w:r>
              <w:t>447.45</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447.45</w:t>
            </w:r>
          </w:p>
        </w:tc>
        <w:tc>
          <w:tcPr>
            <w:tcW w:w="3402" w:type="dxa"/>
            <w:vAlign w:val="center"/>
          </w:tcPr>
          <w:p>
            <w:pPr>
              <w:pStyle w:val="26"/>
            </w:pPr>
            <w:r>
              <w:t>本年支出合计</w:t>
            </w:r>
          </w:p>
        </w:tc>
        <w:tc>
          <w:tcPr>
            <w:tcW w:w="1474" w:type="dxa"/>
            <w:vAlign w:val="center"/>
          </w:tcPr>
          <w:p>
            <w:pPr>
              <w:pStyle w:val="27"/>
            </w:pPr>
            <w:r>
              <w:t>447.45</w:t>
            </w:r>
          </w:p>
        </w:tc>
        <w:tc>
          <w:tcPr>
            <w:tcW w:w="1474" w:type="dxa"/>
            <w:vAlign w:val="center"/>
          </w:tcPr>
          <w:p>
            <w:pPr>
              <w:pStyle w:val="27"/>
            </w:pPr>
            <w:r>
              <w:t>447.45</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447.45</w:t>
            </w:r>
          </w:p>
        </w:tc>
        <w:tc>
          <w:tcPr>
            <w:tcW w:w="3402" w:type="dxa"/>
            <w:vAlign w:val="center"/>
          </w:tcPr>
          <w:p>
            <w:pPr>
              <w:pStyle w:val="26"/>
            </w:pPr>
            <w:r>
              <w:t>支出总计</w:t>
            </w:r>
          </w:p>
        </w:tc>
        <w:tc>
          <w:tcPr>
            <w:tcW w:w="1474" w:type="dxa"/>
            <w:vAlign w:val="center"/>
          </w:tcPr>
          <w:p>
            <w:pPr>
              <w:pStyle w:val="27"/>
            </w:pPr>
            <w:r>
              <w:t>447.45</w:t>
            </w:r>
          </w:p>
        </w:tc>
        <w:tc>
          <w:tcPr>
            <w:tcW w:w="1474" w:type="dxa"/>
            <w:vAlign w:val="center"/>
          </w:tcPr>
          <w:p>
            <w:pPr>
              <w:pStyle w:val="27"/>
            </w:pPr>
            <w:r>
              <w:t>447.45</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447.45</w:t>
            </w:r>
          </w:p>
        </w:tc>
        <w:tc>
          <w:tcPr>
            <w:tcW w:w="2551" w:type="dxa"/>
            <w:vAlign w:val="center"/>
          </w:tcPr>
          <w:p>
            <w:pPr>
              <w:pStyle w:val="27"/>
            </w:pPr>
            <w:r>
              <w:t>394.03</w:t>
            </w:r>
          </w:p>
        </w:tc>
        <w:tc>
          <w:tcPr>
            <w:tcW w:w="2551" w:type="dxa"/>
            <w:vAlign w:val="center"/>
          </w:tcPr>
          <w:p>
            <w:pPr>
              <w:pStyle w:val="27"/>
            </w:pPr>
            <w:r>
              <w:t>53.42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447.45</w:t>
            </w:r>
          </w:p>
        </w:tc>
        <w:tc>
          <w:tcPr>
            <w:tcW w:w="2551" w:type="dxa"/>
            <w:vAlign w:val="center"/>
          </w:tcPr>
          <w:p>
            <w:pPr>
              <w:pStyle w:val="23"/>
            </w:pPr>
            <w:r>
              <w:t>394.03</w:t>
            </w:r>
          </w:p>
        </w:tc>
        <w:tc>
          <w:tcPr>
            <w:tcW w:w="2551" w:type="dxa"/>
            <w:vAlign w:val="center"/>
          </w:tcPr>
          <w:p>
            <w:pPr>
              <w:pStyle w:val="23"/>
            </w:pPr>
            <w:r>
              <w:t>53.42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447.45</w:t>
            </w:r>
          </w:p>
        </w:tc>
        <w:tc>
          <w:tcPr>
            <w:tcW w:w="2551" w:type="dxa"/>
            <w:vAlign w:val="center"/>
          </w:tcPr>
          <w:p>
            <w:pPr>
              <w:pStyle w:val="23"/>
            </w:pPr>
            <w:r>
              <w:t>394.03</w:t>
            </w:r>
          </w:p>
        </w:tc>
        <w:tc>
          <w:tcPr>
            <w:tcW w:w="2551" w:type="dxa"/>
            <w:vAlign w:val="center"/>
          </w:tcPr>
          <w:p>
            <w:pPr>
              <w:pStyle w:val="23"/>
            </w:pPr>
            <w:r>
              <w:t>53.42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21.88</w:t>
            </w:r>
          </w:p>
        </w:tc>
        <w:tc>
          <w:tcPr>
            <w:tcW w:w="2551" w:type="dxa"/>
            <w:vAlign w:val="center"/>
          </w:tcPr>
          <w:p>
            <w:pPr>
              <w:pStyle w:val="23"/>
            </w:pPr>
            <w:r>
              <w:t>4.48</w:t>
            </w:r>
          </w:p>
        </w:tc>
        <w:tc>
          <w:tcPr>
            <w:tcW w:w="2551" w:type="dxa"/>
            <w:vAlign w:val="center"/>
          </w:tcPr>
          <w:p>
            <w:pPr>
              <w:pStyle w:val="23"/>
            </w:pPr>
            <w:r>
              <w:t>17.40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425.57</w:t>
            </w:r>
          </w:p>
        </w:tc>
        <w:tc>
          <w:tcPr>
            <w:tcW w:w="2551" w:type="dxa"/>
            <w:vAlign w:val="center"/>
          </w:tcPr>
          <w:p>
            <w:pPr>
              <w:pStyle w:val="23"/>
            </w:pPr>
            <w:r>
              <w:t>389.55</w:t>
            </w:r>
          </w:p>
        </w:tc>
        <w:tc>
          <w:tcPr>
            <w:tcW w:w="2551" w:type="dxa"/>
            <w:vAlign w:val="center"/>
          </w:tcPr>
          <w:p>
            <w:pPr>
              <w:pStyle w:val="23"/>
            </w:pPr>
            <w:r>
              <w:t>36.02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394.03</w:t>
            </w:r>
          </w:p>
        </w:tc>
        <w:tc>
          <w:tcPr>
            <w:tcW w:w="2551" w:type="dxa"/>
            <w:vAlign w:val="center"/>
          </w:tcPr>
          <w:p>
            <w:pPr>
              <w:pStyle w:val="27"/>
            </w:pPr>
            <w:r>
              <w:t>384.17</w:t>
            </w:r>
          </w:p>
        </w:tc>
        <w:tc>
          <w:tcPr>
            <w:tcW w:w="2551" w:type="dxa"/>
            <w:vAlign w:val="center"/>
          </w:tcPr>
          <w:p>
            <w:pPr>
              <w:pStyle w:val="27"/>
            </w:pPr>
            <w:r>
              <w:t>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329.51</w:t>
            </w:r>
          </w:p>
        </w:tc>
        <w:tc>
          <w:tcPr>
            <w:tcW w:w="2551" w:type="dxa"/>
            <w:vAlign w:val="center"/>
          </w:tcPr>
          <w:p>
            <w:pPr>
              <w:pStyle w:val="23"/>
            </w:pPr>
            <w:r>
              <w:t>329.51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72.77</w:t>
            </w:r>
          </w:p>
        </w:tc>
        <w:tc>
          <w:tcPr>
            <w:tcW w:w="2551" w:type="dxa"/>
            <w:vAlign w:val="center"/>
          </w:tcPr>
          <w:p>
            <w:pPr>
              <w:pStyle w:val="23"/>
            </w:pPr>
            <w:r>
              <w:t>72.77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19.91</w:t>
            </w:r>
          </w:p>
        </w:tc>
        <w:tc>
          <w:tcPr>
            <w:tcW w:w="2551" w:type="dxa"/>
            <w:vAlign w:val="center"/>
          </w:tcPr>
          <w:p>
            <w:pPr>
              <w:pStyle w:val="23"/>
            </w:pPr>
            <w:r>
              <w:t>19.91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98.39</w:t>
            </w:r>
          </w:p>
        </w:tc>
        <w:tc>
          <w:tcPr>
            <w:tcW w:w="2551" w:type="dxa"/>
            <w:vAlign w:val="center"/>
          </w:tcPr>
          <w:p>
            <w:pPr>
              <w:pStyle w:val="23"/>
            </w:pPr>
            <w:r>
              <w:t>98.39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20.38</w:t>
            </w:r>
          </w:p>
        </w:tc>
        <w:tc>
          <w:tcPr>
            <w:tcW w:w="2551" w:type="dxa"/>
            <w:vAlign w:val="center"/>
          </w:tcPr>
          <w:p>
            <w:pPr>
              <w:pStyle w:val="23"/>
            </w:pPr>
            <w:r>
              <w:t>20.38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6.73</w:t>
            </w:r>
          </w:p>
        </w:tc>
        <w:tc>
          <w:tcPr>
            <w:tcW w:w="2551" w:type="dxa"/>
            <w:vAlign w:val="center"/>
          </w:tcPr>
          <w:p>
            <w:pPr>
              <w:pStyle w:val="23"/>
            </w:pPr>
            <w:r>
              <w:t>6.73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7.67</w:t>
            </w:r>
          </w:p>
        </w:tc>
        <w:tc>
          <w:tcPr>
            <w:tcW w:w="2551" w:type="dxa"/>
            <w:vAlign w:val="center"/>
          </w:tcPr>
          <w:p>
            <w:pPr>
              <w:pStyle w:val="23"/>
            </w:pPr>
            <w:r>
              <w:t>7.67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1.80</w:t>
            </w:r>
          </w:p>
        </w:tc>
        <w:tc>
          <w:tcPr>
            <w:tcW w:w="2551" w:type="dxa"/>
            <w:vAlign w:val="center"/>
          </w:tcPr>
          <w:p>
            <w:pPr>
              <w:pStyle w:val="23"/>
            </w:pPr>
            <w:r>
              <w:t>1.80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15.27</w:t>
            </w:r>
          </w:p>
        </w:tc>
        <w:tc>
          <w:tcPr>
            <w:tcW w:w="2551" w:type="dxa"/>
            <w:vAlign w:val="center"/>
          </w:tcPr>
          <w:p>
            <w:pPr>
              <w:pStyle w:val="23"/>
            </w:pPr>
            <w:r>
              <w:t>15.27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86.59</w:t>
            </w:r>
          </w:p>
        </w:tc>
        <w:tc>
          <w:tcPr>
            <w:tcW w:w="2551" w:type="dxa"/>
            <w:vAlign w:val="center"/>
          </w:tcPr>
          <w:p>
            <w:pPr>
              <w:pStyle w:val="23"/>
            </w:pPr>
            <w:r>
              <w:t>86.59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9.74</w:t>
            </w:r>
          </w:p>
        </w:tc>
        <w:tc>
          <w:tcPr>
            <w:tcW w:w="2551" w:type="dxa"/>
            <w:vAlign w:val="center"/>
          </w:tcPr>
          <w:p>
            <w:pPr>
              <w:pStyle w:val="23"/>
            </w:pPr>
          </w:p>
        </w:tc>
        <w:tc>
          <w:tcPr>
            <w:tcW w:w="2551" w:type="dxa"/>
            <w:vAlign w:val="center"/>
          </w:tcPr>
          <w:p>
            <w:pPr>
              <w:pStyle w:val="23"/>
            </w:pPr>
            <w: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4.36</w:t>
            </w:r>
          </w:p>
        </w:tc>
        <w:tc>
          <w:tcPr>
            <w:tcW w:w="2551" w:type="dxa"/>
            <w:vAlign w:val="center"/>
          </w:tcPr>
          <w:p>
            <w:pPr>
              <w:pStyle w:val="23"/>
            </w:pPr>
          </w:p>
        </w:tc>
        <w:tc>
          <w:tcPr>
            <w:tcW w:w="2551" w:type="dxa"/>
            <w:vAlign w:val="center"/>
          </w:tcPr>
          <w:p>
            <w:pPr>
              <w:pStyle w:val="23"/>
            </w:pPr>
            <w:r>
              <w:t>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3.24</w:t>
            </w:r>
          </w:p>
        </w:tc>
        <w:tc>
          <w:tcPr>
            <w:tcW w:w="2551" w:type="dxa"/>
            <w:vAlign w:val="center"/>
          </w:tcPr>
          <w:p>
            <w:pPr>
              <w:pStyle w:val="23"/>
            </w:pPr>
          </w:p>
        </w:tc>
        <w:tc>
          <w:tcPr>
            <w:tcW w:w="2551" w:type="dxa"/>
            <w:vAlign w:val="center"/>
          </w:tcPr>
          <w:p>
            <w:pPr>
              <w:pStyle w:val="23"/>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2.14</w:t>
            </w:r>
          </w:p>
        </w:tc>
        <w:tc>
          <w:tcPr>
            <w:tcW w:w="2551" w:type="dxa"/>
            <w:vAlign w:val="center"/>
          </w:tcPr>
          <w:p>
            <w:pPr>
              <w:pStyle w:val="23"/>
            </w:pPr>
          </w:p>
        </w:tc>
        <w:tc>
          <w:tcPr>
            <w:tcW w:w="2551" w:type="dxa"/>
            <w:vAlign w:val="center"/>
          </w:tcPr>
          <w:p>
            <w:pPr>
              <w:pStyle w:val="23"/>
            </w:pPr>
            <w:r>
              <w:t>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54.66</w:t>
            </w:r>
          </w:p>
        </w:tc>
        <w:tc>
          <w:tcPr>
            <w:tcW w:w="2551" w:type="dxa"/>
            <w:vAlign w:val="center"/>
          </w:tcPr>
          <w:p>
            <w:pPr>
              <w:pStyle w:val="23"/>
            </w:pPr>
            <w:r>
              <w:t>54.66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38.46</w:t>
            </w:r>
          </w:p>
        </w:tc>
        <w:tc>
          <w:tcPr>
            <w:tcW w:w="2551" w:type="dxa"/>
            <w:vAlign w:val="center"/>
          </w:tcPr>
          <w:p>
            <w:pPr>
              <w:pStyle w:val="23"/>
            </w:pPr>
            <w:r>
              <w:t>38.46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16.16</w:t>
            </w:r>
          </w:p>
        </w:tc>
        <w:tc>
          <w:tcPr>
            <w:tcW w:w="2551" w:type="dxa"/>
            <w:vAlign w:val="center"/>
          </w:tcPr>
          <w:p>
            <w:pPr>
              <w:pStyle w:val="23"/>
            </w:pPr>
            <w:r>
              <w:t>16.16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0.04</w:t>
            </w:r>
          </w:p>
        </w:tc>
        <w:tc>
          <w:tcPr>
            <w:tcW w:w="2551" w:type="dxa"/>
            <w:vAlign w:val="center"/>
          </w:tcPr>
          <w:p>
            <w:pPr>
              <w:pStyle w:val="23"/>
            </w:pPr>
            <w:r>
              <w:t>0.04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1191" w:type="dxa"/>
            <w:vAlign w:val="center"/>
          </w:tcPr>
          <w:p>
            <w:pPr>
              <w:pStyle w:val="24"/>
            </w:pPr>
            <w:r>
              <w:t>310</w:t>
            </w:r>
          </w:p>
        </w:tc>
        <w:tc>
          <w:tcPr>
            <w:tcW w:w="4535" w:type="dxa"/>
            <w:vAlign w:val="center"/>
          </w:tcPr>
          <w:p>
            <w:pPr>
              <w:pStyle w:val="24"/>
            </w:pPr>
            <w:r>
              <w:t>资本性支出</w:t>
            </w:r>
          </w:p>
        </w:tc>
        <w:tc>
          <w:tcPr>
            <w:tcW w:w="2551" w:type="dxa"/>
            <w:vAlign w:val="center"/>
          </w:tcPr>
          <w:p>
            <w:pPr>
              <w:pStyle w:val="23"/>
            </w:pPr>
            <w:r>
              <w:t>0.12</w:t>
            </w:r>
          </w:p>
        </w:tc>
        <w:tc>
          <w:tcPr>
            <w:tcW w:w="2551" w:type="dxa"/>
            <w:vAlign w:val="center"/>
          </w:tcPr>
          <w:p>
            <w:pPr>
              <w:pStyle w:val="23"/>
            </w:pPr>
          </w:p>
        </w:tc>
        <w:tc>
          <w:tcPr>
            <w:tcW w:w="2551" w:type="dxa"/>
            <w:vAlign w:val="center"/>
          </w:tcPr>
          <w:p>
            <w:pPr>
              <w:pStyle w:val="2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1191" w:type="dxa"/>
            <w:vAlign w:val="center"/>
          </w:tcPr>
          <w:p>
            <w:pPr>
              <w:pStyle w:val="24"/>
            </w:pPr>
            <w:r>
              <w:t>31002</w:t>
            </w:r>
          </w:p>
        </w:tc>
        <w:tc>
          <w:tcPr>
            <w:tcW w:w="4535" w:type="dxa"/>
            <w:vAlign w:val="center"/>
          </w:tcPr>
          <w:p>
            <w:pPr>
              <w:pStyle w:val="24"/>
            </w:pPr>
            <w:r>
              <w:t>办公设备购置</w:t>
            </w:r>
          </w:p>
        </w:tc>
        <w:tc>
          <w:tcPr>
            <w:tcW w:w="2551" w:type="dxa"/>
            <w:vAlign w:val="center"/>
          </w:tcPr>
          <w:p>
            <w:pPr>
              <w:pStyle w:val="23"/>
            </w:pPr>
            <w:r>
              <w:t>0.12</w:t>
            </w:r>
          </w:p>
        </w:tc>
        <w:tc>
          <w:tcPr>
            <w:tcW w:w="2551" w:type="dxa"/>
            <w:vAlign w:val="center"/>
          </w:tcPr>
          <w:p>
            <w:pPr>
              <w:pStyle w:val="23"/>
            </w:pPr>
          </w:p>
        </w:tc>
        <w:tc>
          <w:tcPr>
            <w:tcW w:w="2551" w:type="dxa"/>
            <w:vAlign w:val="center"/>
          </w:tcPr>
          <w:p>
            <w:pPr>
              <w:pStyle w:val="23"/>
            </w:pPr>
            <w:r>
              <w:t>0.12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501620霸州市扬芬港镇第四小学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霸州市扬芬港镇第四小学2022年单位预算信息公开情况说明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按照《预算法》、《地方预决算公开操作规程》和《关于进一步推进预算公开工作的实施意见》规定，现将霸州市扬芬港镇第四小学2022年单位预算公开如下：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霸州市扬芬港镇第四小学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447.45万元，其中：一般公共预算收入447.45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447.45万元，其中：基本支出394.03万元，包括：人员经费384.17万元和日常公用经费9.86万元；项目支出53.42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)24万元、关于提前下达2022年城乡义务教育省级补助资金预算的通知(公用经费)(冀财教[2021]168号) 11.11万元、城乡义务教育补助生均经费本级配套资金0.91万元、幼儿保教经费17.4万元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方正仿宋_GBK" w:hAnsi="仿宋" w:eastAsia="方正仿宋_GBK" w:cs="Times New Roman"/>
          <w:color w:val="000000" w:themeColor="text1"/>
          <w:sz w:val="28"/>
          <w:szCs w:val="28"/>
        </w:rPr>
      </w:pPr>
      <w:r>
        <w:rPr>
          <w:rFonts w:hint="eastAsia" w:ascii="方正仿宋_GBK" w:hAnsi="仿宋" w:eastAsia="方正仿宋_GBK" w:cs="Times New Roman"/>
          <w:color w:val="000000" w:themeColor="text1"/>
          <w:sz w:val="28"/>
          <w:szCs w:val="28"/>
        </w:rPr>
        <w:t>2022年预算收支安排</w:t>
      </w:r>
      <w:r>
        <w:rPr>
          <w:rFonts w:hint="eastAsia" w:ascii="方正仿宋_GBK" w:hAnsi="仿宋" w:eastAsia="方正仿宋_GBK" w:cs="Times New Roman"/>
          <w:sz w:val="28"/>
          <w:szCs w:val="28"/>
        </w:rPr>
        <w:t>447.45</w:t>
      </w:r>
      <w:r>
        <w:rPr>
          <w:rFonts w:hint="eastAsia" w:ascii="方正仿宋_GBK" w:hAnsi="仿宋" w:eastAsia="方正仿宋_GBK" w:cs="Times New Roman"/>
          <w:color w:val="000000" w:themeColor="text1"/>
          <w:sz w:val="28"/>
          <w:szCs w:val="28"/>
        </w:rPr>
        <w:t>万元，较2021预算增加30.11万元，其中：基本支出减少23.31万元，主要为减少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支出；项目支出增加53.42万元，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)24万元、关于提前下达2022年城乡义务教育省级补助资金预算的通知(公用经费)(冀财教[2021]168号) 11.11万元、城乡义务教育补助生均经费本级配套资金0.91万元、幼儿保教经费17.4万元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2022年，我单位运行经费共计安排9.86万元，主要用于办公费、工会经费、福利费、办公设备购置日常运行支出。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≥470人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≥490人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≥490人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≤17.4万元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2022年，霸州市扬芬港镇第四小学安排政府采购预算0.</w:t>
      </w:r>
      <w:r>
        <w:rPr>
          <w:rFonts w:hint="eastAsia"/>
          <w:color w:val="000000"/>
          <w:sz w:val="28"/>
        </w:rPr>
        <w:t>12</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501620霸州市扬芬港镇第四小学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lang w:eastAsia="zh-CN"/>
              </w:rPr>
            </w:pPr>
            <w:r>
              <w:rPr>
                <w:rFonts w:hint="eastAsia"/>
                <w:lang w:eastAsia="zh-CN"/>
              </w:rPr>
              <w:t>公用类项目</w:t>
            </w:r>
          </w:p>
        </w:tc>
        <w:tc>
          <w:tcPr>
            <w:tcW w:w="964" w:type="dxa"/>
            <w:vAlign w:val="center"/>
          </w:tcPr>
          <w:p>
            <w:pPr>
              <w:pStyle w:val="23"/>
              <w:rPr>
                <w:lang w:eastAsia="zh-CN"/>
              </w:rPr>
            </w:pPr>
            <w:r>
              <w:rPr>
                <w:rFonts w:hint="eastAsia"/>
                <w:lang w:eastAsia="zh-CN"/>
              </w:rPr>
              <w:t>4.48</w:t>
            </w:r>
          </w:p>
        </w:tc>
        <w:tc>
          <w:tcPr>
            <w:tcW w:w="1134" w:type="dxa"/>
            <w:vAlign w:val="center"/>
          </w:tcPr>
          <w:p>
            <w:pPr>
              <w:pStyle w:val="24"/>
              <w:rPr>
                <w:lang w:eastAsia="zh-CN"/>
              </w:rPr>
            </w:pPr>
            <w:r>
              <w:rPr>
                <w:rFonts w:hint="eastAsia"/>
                <w:lang w:eastAsia="zh-CN"/>
              </w:rPr>
              <w:t>留样柜</w:t>
            </w:r>
          </w:p>
        </w:tc>
        <w:tc>
          <w:tcPr>
            <w:tcW w:w="1134" w:type="dxa"/>
            <w:vAlign w:val="center"/>
          </w:tcPr>
          <w:p>
            <w:pPr>
              <w:pStyle w:val="24"/>
            </w:pPr>
          </w:p>
        </w:tc>
        <w:tc>
          <w:tcPr>
            <w:tcW w:w="709" w:type="dxa"/>
            <w:vAlign w:val="center"/>
          </w:tcPr>
          <w:p>
            <w:pPr>
              <w:pStyle w:val="25"/>
              <w:rPr>
                <w:lang w:eastAsia="zh-CN"/>
              </w:rPr>
            </w:pPr>
            <w:r>
              <w:rPr>
                <w:rFonts w:hint="eastAsia"/>
                <w:lang w:eastAsia="zh-CN"/>
              </w:rPr>
              <w:t>台</w:t>
            </w:r>
          </w:p>
        </w:tc>
        <w:tc>
          <w:tcPr>
            <w:tcW w:w="850" w:type="dxa"/>
            <w:vAlign w:val="center"/>
          </w:tcPr>
          <w:p>
            <w:pPr>
              <w:pStyle w:val="23"/>
              <w:rPr>
                <w:lang w:eastAsia="zh-CN"/>
              </w:rPr>
            </w:pPr>
            <w:r>
              <w:rPr>
                <w:rFonts w:hint="eastAsia"/>
                <w:lang w:eastAsia="zh-CN"/>
              </w:rPr>
              <w:t>1</w:t>
            </w:r>
          </w:p>
        </w:tc>
        <w:tc>
          <w:tcPr>
            <w:tcW w:w="850" w:type="dxa"/>
            <w:vAlign w:val="center"/>
          </w:tcPr>
          <w:p>
            <w:pPr>
              <w:pStyle w:val="23"/>
              <w:rPr>
                <w:lang w:eastAsia="zh-CN"/>
              </w:rPr>
            </w:pPr>
            <w:r>
              <w:rPr>
                <w:rFonts w:hint="eastAsia"/>
                <w:lang w:eastAsia="zh-CN"/>
              </w:rPr>
              <w:t>0.12</w:t>
            </w:r>
          </w:p>
        </w:tc>
        <w:tc>
          <w:tcPr>
            <w:tcW w:w="964" w:type="dxa"/>
            <w:vAlign w:val="center"/>
          </w:tcPr>
          <w:p>
            <w:pPr>
              <w:pStyle w:val="23"/>
              <w:rPr>
                <w:lang w:eastAsia="zh-CN"/>
              </w:rPr>
            </w:pPr>
            <w:r>
              <w:rPr>
                <w:rFonts w:hint="eastAsia"/>
                <w:lang w:eastAsia="zh-CN"/>
              </w:rPr>
              <w:t>0.12</w:t>
            </w:r>
          </w:p>
        </w:tc>
        <w:tc>
          <w:tcPr>
            <w:tcW w:w="964" w:type="dxa"/>
            <w:vAlign w:val="center"/>
          </w:tcPr>
          <w:p>
            <w:pPr>
              <w:pStyle w:val="23"/>
              <w:rPr>
                <w:lang w:eastAsia="zh-CN"/>
              </w:rPr>
            </w:pPr>
            <w:r>
              <w:rPr>
                <w:rFonts w:hint="eastAsia"/>
                <w:lang w:eastAsia="zh-CN"/>
              </w:rPr>
              <w:t>0.12</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霸州市扬芬港镇第四小学上年末固定资产金额为</w:t>
      </w:r>
      <w:r>
        <w:rPr>
          <w:rFonts w:hint="eastAsia"/>
          <w:color w:val="000000"/>
          <w:sz w:val="28"/>
        </w:rPr>
        <w:t>215.43</w:t>
      </w:r>
      <w:r>
        <w:rPr>
          <w:rFonts w:eastAsia="方正仿宋_GBK"/>
          <w:color w:val="000000"/>
          <w:sz w:val="28"/>
        </w:rPr>
        <w:t>万元（详见下表）。本年度拟购置固定资产总额为0.</w:t>
      </w:r>
      <w:r>
        <w:rPr>
          <w:rFonts w:hint="eastAsia"/>
          <w:color w:val="000000"/>
          <w:sz w:val="28"/>
        </w:rPr>
        <w:t>12</w:t>
      </w:r>
      <w:r>
        <w:rPr>
          <w:rFonts w:eastAsia="方正仿宋_GBK"/>
          <w:color w:val="000000"/>
          <w:sz w:val="28"/>
        </w:rPr>
        <w:t>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501620霸州市扬芬港镇第四小学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lang w:eastAsia="zh-CN"/>
              </w:rPr>
            </w:pPr>
            <w:r>
              <w:rPr>
                <w:rFonts w:hint="eastAsia"/>
                <w:lang w:eastAsia="zh-CN"/>
              </w:rPr>
              <w:t>--</w:t>
            </w:r>
          </w:p>
        </w:tc>
        <w:tc>
          <w:tcPr>
            <w:tcW w:w="2835" w:type="dxa"/>
            <w:vAlign w:val="center"/>
          </w:tcPr>
          <w:p>
            <w:pPr>
              <w:pStyle w:val="23"/>
              <w:rPr>
                <w:rFonts w:eastAsiaTheme="minorEastAsia"/>
                <w:lang w:eastAsia="zh-CN"/>
              </w:rPr>
            </w:pPr>
            <w:r>
              <w:rPr>
                <w:rFonts w:hint="eastAsia" w:eastAsiaTheme="minorEastAsia"/>
                <w:lang w:eastAsia="zh-CN"/>
              </w:rPr>
              <w:t>215.43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rFonts w:eastAsiaTheme="minorEastAsia"/>
                <w:lang w:eastAsia="zh-CN"/>
              </w:rPr>
            </w:pPr>
            <w:r>
              <w:rPr>
                <w:rFonts w:hint="eastAsia" w:eastAsiaTheme="minorEastAsia"/>
                <w:lang w:eastAsia="zh-CN"/>
              </w:rPr>
              <w:t>16628</w:t>
            </w:r>
          </w:p>
        </w:tc>
        <w:tc>
          <w:tcPr>
            <w:tcW w:w="2835" w:type="dxa"/>
            <w:vAlign w:val="center"/>
          </w:tcPr>
          <w:p>
            <w:pPr>
              <w:pStyle w:val="23"/>
              <w:rPr>
                <w:rFonts w:eastAsiaTheme="minorEastAsia"/>
                <w:lang w:eastAsia="zh-CN"/>
              </w:rPr>
            </w:pPr>
            <w:r>
              <w:rPr>
                <w:rFonts w:hint="eastAsia" w:eastAsiaTheme="minorEastAsia"/>
                <w:lang w:eastAsia="zh-CN"/>
              </w:rPr>
              <w:t>215.43</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05DFB"/>
    <w:rsid w:val="00014A83"/>
    <w:rsid w:val="00044834"/>
    <w:rsid w:val="00061E71"/>
    <w:rsid w:val="00103D7C"/>
    <w:rsid w:val="00143CFE"/>
    <w:rsid w:val="001659DF"/>
    <w:rsid w:val="00181BF5"/>
    <w:rsid w:val="00183D8B"/>
    <w:rsid w:val="00186B1C"/>
    <w:rsid w:val="001C07E4"/>
    <w:rsid w:val="001D6BBC"/>
    <w:rsid w:val="001D7CF7"/>
    <w:rsid w:val="0020281C"/>
    <w:rsid w:val="002067FF"/>
    <w:rsid w:val="00221F9E"/>
    <w:rsid w:val="00231A71"/>
    <w:rsid w:val="002A032E"/>
    <w:rsid w:val="0034723B"/>
    <w:rsid w:val="003B0DB9"/>
    <w:rsid w:val="003C3941"/>
    <w:rsid w:val="003D7AE5"/>
    <w:rsid w:val="00476FF7"/>
    <w:rsid w:val="004D01B3"/>
    <w:rsid w:val="005B6F44"/>
    <w:rsid w:val="0060493A"/>
    <w:rsid w:val="006134CB"/>
    <w:rsid w:val="006B5E33"/>
    <w:rsid w:val="007662FE"/>
    <w:rsid w:val="00792EC2"/>
    <w:rsid w:val="007B0139"/>
    <w:rsid w:val="007C0255"/>
    <w:rsid w:val="007C3846"/>
    <w:rsid w:val="008B34C5"/>
    <w:rsid w:val="008B6A08"/>
    <w:rsid w:val="009375EE"/>
    <w:rsid w:val="00954D0C"/>
    <w:rsid w:val="00973D6E"/>
    <w:rsid w:val="009A7D34"/>
    <w:rsid w:val="009E511F"/>
    <w:rsid w:val="00AA0EED"/>
    <w:rsid w:val="00AF49AE"/>
    <w:rsid w:val="00B41738"/>
    <w:rsid w:val="00BE32BF"/>
    <w:rsid w:val="00C2504B"/>
    <w:rsid w:val="00C7521D"/>
    <w:rsid w:val="00D72F0C"/>
    <w:rsid w:val="00DE21A4"/>
    <w:rsid w:val="00DE2771"/>
    <w:rsid w:val="00E44CB0"/>
    <w:rsid w:val="00E51500"/>
    <w:rsid w:val="00E62C5D"/>
    <w:rsid w:val="00E94DA9"/>
    <w:rsid w:val="00F00C94"/>
    <w:rsid w:val="00F1578C"/>
    <w:rsid w:val="00F710A0"/>
    <w:rsid w:val="00F97463"/>
    <w:rsid w:val="7542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1307</Words>
  <Characters>7454</Characters>
  <Lines>62</Lines>
  <Paragraphs>17</Paragraphs>
  <TotalTime>21</TotalTime>
  <ScaleCrop>false</ScaleCrop>
  <LinksUpToDate>false</LinksUpToDate>
  <CharactersWithSpaces>8744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2023-08-14T11:13:23Z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0099C739008C4AE690AC4A7222F34144_12</vt:lpwstr>
  </property>
</Properties>
</file>